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spacing w:val="26"/>
        </w:rPr>
        <w:t>Гражданское дело №2-956-1302/2025</w:t>
      </w:r>
    </w:p>
    <w:p>
      <w:pPr>
        <w:spacing w:before="0" w:after="0" w:line="360" w:lineRule="auto"/>
        <w:jc w:val="center"/>
      </w:pPr>
    </w:p>
    <w:p>
      <w:pPr>
        <w:spacing w:before="0"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spacing w:val="30"/>
        </w:rPr>
        <w:t>РЕШЕНИЕ</w:t>
      </w:r>
    </w:p>
    <w:p>
      <w:pPr>
        <w:spacing w:before="0"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(резолютивная часть)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>29 апреля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№2 Сургутского судебного района Ханты-Мансийского автономного округа – Югры Галбарцева И.А., при секретаре судебного заседания </w:t>
      </w:r>
      <w:r>
        <w:rPr>
          <w:rFonts w:ascii="Times New Roman" w:eastAsia="Times New Roman" w:hAnsi="Times New Roman" w:cs="Times New Roman"/>
        </w:rPr>
        <w:t>Назмутдиновой</w:t>
      </w:r>
      <w:r>
        <w:rPr>
          <w:rFonts w:ascii="Times New Roman" w:eastAsia="Times New Roman" w:hAnsi="Times New Roman" w:cs="Times New Roman"/>
        </w:rPr>
        <w:t xml:space="preserve"> В.С., рассмотрев </w:t>
      </w:r>
      <w:r>
        <w:rPr>
          <w:rFonts w:ascii="Times New Roman" w:eastAsia="Times New Roman" w:hAnsi="Times New Roman" w:cs="Times New Roman"/>
        </w:rPr>
        <w:t xml:space="preserve">в порядке упрощенного производства </w:t>
      </w:r>
      <w:r>
        <w:rPr>
          <w:rFonts w:ascii="Times New Roman" w:eastAsia="Times New Roman" w:hAnsi="Times New Roman" w:cs="Times New Roman"/>
        </w:rPr>
        <w:t xml:space="preserve">в открытом судебном заседании гражданское дело по исковому заявлению </w:t>
      </w:r>
      <w:r>
        <w:rPr>
          <w:rStyle w:val="cat-OrganizationNamegrp-16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к </w:t>
      </w:r>
      <w:r>
        <w:rPr>
          <w:rFonts w:ascii="Times New Roman" w:eastAsia="Times New Roman" w:hAnsi="Times New Roman" w:cs="Times New Roman"/>
        </w:rPr>
        <w:t>Гайдуллиной</w:t>
      </w:r>
      <w:r>
        <w:rPr>
          <w:rFonts w:ascii="Times New Roman" w:eastAsia="Times New Roman" w:hAnsi="Times New Roman" w:cs="Times New Roman"/>
        </w:rPr>
        <w:t xml:space="preserve"> Индире Робертовне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взыскании задолженности по договору займа №</w:t>
      </w:r>
      <w:r>
        <w:rPr>
          <w:rStyle w:val="cat-UserDefinedgrp-18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расходов по уплате государственной пошлины,</w:t>
      </w:r>
      <w:r>
        <w:rPr>
          <w:rFonts w:ascii="Times New Roman" w:eastAsia="Times New Roman" w:hAnsi="Times New Roman" w:cs="Times New Roman"/>
        </w:rPr>
        <w:t xml:space="preserve">      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232.2, 232.4 </w:t>
      </w:r>
      <w:r>
        <w:rPr>
          <w:rFonts w:ascii="Times New Roman" w:eastAsia="Times New Roman" w:hAnsi="Times New Roman" w:cs="Times New Roman"/>
        </w:rPr>
        <w:t>Гражданского процессуального кодекса Российской Федерации,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12"/>
        </w:rPr>
        <w:t>решил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исковое заявление </w:t>
      </w:r>
      <w:r>
        <w:rPr>
          <w:rStyle w:val="cat-OrganizationNamegrp-16rplc-1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к </w:t>
      </w:r>
      <w:r>
        <w:rPr>
          <w:rFonts w:ascii="Times New Roman" w:eastAsia="Times New Roman" w:hAnsi="Times New Roman" w:cs="Times New Roman"/>
        </w:rPr>
        <w:t>Гайдуллиной</w:t>
      </w:r>
      <w:r>
        <w:rPr>
          <w:rFonts w:ascii="Times New Roman" w:eastAsia="Times New Roman" w:hAnsi="Times New Roman" w:cs="Times New Roman"/>
        </w:rPr>
        <w:t xml:space="preserve"> Индире Робертовне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взыскании задолженности по договору займа №</w:t>
      </w:r>
      <w:r>
        <w:rPr>
          <w:rStyle w:val="cat-UserDefinedgrp-18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расходов по уплате государственной пошлины – удовлетворить.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Гайдуллиной</w:t>
      </w:r>
      <w:r>
        <w:rPr>
          <w:rFonts w:ascii="Times New Roman" w:eastAsia="Times New Roman" w:hAnsi="Times New Roman" w:cs="Times New Roman"/>
        </w:rPr>
        <w:t xml:space="preserve"> Индиры Робертовны, </w:t>
      </w:r>
      <w:r>
        <w:rPr>
          <w:rStyle w:val="cat-ExternalSystemDefinedgrp-17rplc-15"/>
          <w:rFonts w:ascii="Times New Roman" w:eastAsia="Times New Roman" w:hAnsi="Times New Roman" w:cs="Times New Roman"/>
        </w:rPr>
        <w:t>...</w:t>
      </w:r>
      <w:r>
        <w:rPr>
          <w:rStyle w:val="cat-PassportDatagrp-15rplc-1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в пользу </w:t>
      </w:r>
      <w:r>
        <w:rPr>
          <w:rStyle w:val="cat-OrganizationNamegrp-16rplc-1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(ИНН 5407973637) сумму долга по договору займа №</w:t>
      </w:r>
      <w:r>
        <w:rPr>
          <w:rStyle w:val="cat-UserDefinedgrp-18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за период с 30.03.2024 по 21.11.2024 в размере 18 889 рублей 64 копейки, расходы по оплате государственной пошлины в размере 4000 рублей, а всего взыскать 22 889 (двадцать две тысячи восемьсот восемьдесят девять) рублей 64 копейки.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 по результатам рассмотрения дела в порядке упрощенного производства может быть обжаловано в апелляционном порядке в Сургутский районный суд Ханты-Мансийского автономного округа – Югры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Ханты-Мансийского автономного округа-Югры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 w:line="360" w:lineRule="auto"/>
        <w:ind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6rplc-6">
    <w:name w:val="cat-OrganizationName grp-16 rplc-6"/>
    <w:basedOn w:val="DefaultParagraphFont"/>
  </w:style>
  <w:style w:type="character" w:customStyle="1" w:styleId="cat-UserDefinedgrp-18rplc-8">
    <w:name w:val="cat-UserDefined grp-18 rplc-8"/>
    <w:basedOn w:val="DefaultParagraphFont"/>
  </w:style>
  <w:style w:type="character" w:customStyle="1" w:styleId="cat-OrganizationNamegrp-16rplc-10">
    <w:name w:val="cat-OrganizationName grp-16 rplc-10"/>
    <w:basedOn w:val="DefaultParagraphFont"/>
  </w:style>
  <w:style w:type="character" w:customStyle="1" w:styleId="cat-UserDefinedgrp-18rplc-12">
    <w:name w:val="cat-UserDefined grp-18 rplc-12"/>
    <w:basedOn w:val="DefaultParagraphFont"/>
  </w:style>
  <w:style w:type="character" w:customStyle="1" w:styleId="cat-ExternalSystemDefinedgrp-17rplc-15">
    <w:name w:val="cat-ExternalSystemDefined grp-17 rplc-15"/>
    <w:basedOn w:val="DefaultParagraphFont"/>
  </w:style>
  <w:style w:type="character" w:customStyle="1" w:styleId="cat-PassportDatagrp-15rplc-16">
    <w:name w:val="cat-PassportData grp-15 rplc-16"/>
    <w:basedOn w:val="DefaultParagraphFont"/>
  </w:style>
  <w:style w:type="character" w:customStyle="1" w:styleId="cat-OrganizationNamegrp-16rplc-17">
    <w:name w:val="cat-OrganizationName grp-16 rplc-17"/>
    <w:basedOn w:val="DefaultParagraphFont"/>
  </w:style>
  <w:style w:type="character" w:customStyle="1" w:styleId="cat-UserDefinedgrp-18rplc-18">
    <w:name w:val="cat-UserDefined grp-18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